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36" w:rsidRDefault="00507436" w:rsidP="00507436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7436" w:rsidRPr="00507436" w:rsidRDefault="00507436" w:rsidP="00507436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7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:rsidR="00507436" w:rsidRDefault="00507436" w:rsidP="005074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7436" w:rsidRDefault="00507436" w:rsidP="005074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7436" w:rsidRPr="00D76E2F" w:rsidRDefault="00507436" w:rsidP="005074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5F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Wschowa przypomina, iż o</w:t>
      </w: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1 stycznia 2018 r. </w:t>
      </w:r>
      <w:r w:rsidRPr="007E15F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</w:t>
      </w: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Ustawa z dnia 20 lipca 2017 r. Prawo wodne (Dz. U. 017 poz.1566 ze zm.), wprowadzają</w:t>
      </w:r>
      <w:r w:rsidRPr="007E15FD"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istotne zmiany w zakresie organizacji i prowadzenia nadzoru nad kąpieliskami i miejscami okazjonalnie wykorzystywanymi do kąpieli.</w:t>
      </w:r>
    </w:p>
    <w:p w:rsidR="00507436" w:rsidRPr="00D76E2F" w:rsidRDefault="00507436" w:rsidP="005074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której mowa wprowadz</w:t>
      </w:r>
      <w:r w:rsidRPr="007E15FD">
        <w:rPr>
          <w:rFonts w:ascii="Times New Roman" w:eastAsia="Times New Roman" w:hAnsi="Times New Roman" w:cs="Times New Roman"/>
          <w:sz w:val="24"/>
          <w:szCs w:val="24"/>
          <w:lang w:eastAsia="pl-PL"/>
        </w:rPr>
        <w:t>iła</w:t>
      </w: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definicję „miejsca okazjonalnie wykorzystywane do kąpieli”- jako wykorzystywane do kąpieli wydzielony i oznakowany fragment wód powierzchniowych niebędących kąpieliskiem (obecna nazwa – miejsca wykorzystywane do kąpieli).</w:t>
      </w:r>
    </w:p>
    <w:p w:rsidR="00507436" w:rsidRPr="00D76E2F" w:rsidRDefault="00507436" w:rsidP="005074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W II rozdziale w/w ustawy – Wody wykorzystywane do kąpieli – w sposób szczegółowy opisane są obowiązki poszczególnych jednostek organizacyjnych w przypadku organizowania kąpieliska lub miejsca okazjonalnie wykorzystywanego do kąpieli.</w:t>
      </w:r>
    </w:p>
    <w:p w:rsidR="00507436" w:rsidRPr="00D76E2F" w:rsidRDefault="00507436" w:rsidP="005074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ustawą, Rada Gminy określa w drodze uchwały, corocznie do dnia 20 maja wykaz kąpielisk na terenie gminy. </w:t>
      </w:r>
      <w:r w:rsidRPr="007E15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Organizator kąpieliska, jest zobowiązany do </w:t>
      </w:r>
      <w:r w:rsidRPr="007E15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31 grudnia poprzedzającego sezon kąpielowy</w:t>
      </w:r>
      <w:r w:rsidRPr="007E15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 którym kąpielisko ma być otwarte, przekazać Burmistrzowi wniosek o umieszczenie w wykazie kąpielisk, wydzielonego fragmentu wód powierzchniowych, na których planuje utworzyć kąpielisko.</w:t>
      </w:r>
    </w:p>
    <w:p w:rsidR="00507436" w:rsidRPr="00D76E2F" w:rsidRDefault="00507436" w:rsidP="005074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– kąpielisko – musi zawierać:</w:t>
      </w:r>
    </w:p>
    <w:p w:rsidR="00507436" w:rsidRPr="00D76E2F" w:rsidRDefault="00507436" w:rsidP="00507436">
      <w:pPr>
        <w:numPr>
          <w:ilvl w:val="0"/>
          <w:numId w:val="11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albo nazwę oraz adres organizatora;</w:t>
      </w:r>
    </w:p>
    <w:p w:rsidR="00507436" w:rsidRPr="00D76E2F" w:rsidRDefault="00507436" w:rsidP="00507436">
      <w:pPr>
        <w:numPr>
          <w:ilvl w:val="0"/>
          <w:numId w:val="11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i adres kąpieliska oraz opis granicy kąpieliska na aktualnej mapie topograficznej albo </w:t>
      </w:r>
      <w:proofErr w:type="spellStart"/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ortofotomapie</w:t>
      </w:r>
      <w:proofErr w:type="spellEnd"/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wykaz współrzędnych punktów załamania granicy kąpieliska;</w:t>
      </w:r>
    </w:p>
    <w:p w:rsidR="00507436" w:rsidRPr="00D76E2F" w:rsidRDefault="00507436" w:rsidP="00507436">
      <w:pPr>
        <w:numPr>
          <w:ilvl w:val="0"/>
          <w:numId w:val="11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długości linii brzegowej kąpieliska;</w:t>
      </w:r>
    </w:p>
    <w:p w:rsidR="00507436" w:rsidRPr="00D76E2F" w:rsidRDefault="00507436" w:rsidP="00507436">
      <w:pPr>
        <w:numPr>
          <w:ilvl w:val="0"/>
          <w:numId w:val="11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przewidywanej maksymalnej liczby osób korzystających dziennie z kąpieliska;</w:t>
      </w:r>
    </w:p>
    <w:p w:rsidR="00507436" w:rsidRPr="00D76E2F" w:rsidRDefault="00507436" w:rsidP="00507436">
      <w:pPr>
        <w:numPr>
          <w:ilvl w:val="0"/>
          <w:numId w:val="11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terminów otwarcie i zamknięcia kąpieliska;</w:t>
      </w:r>
    </w:p>
    <w:p w:rsidR="00507436" w:rsidRPr="00D76E2F" w:rsidRDefault="00507436" w:rsidP="00507436">
      <w:pPr>
        <w:numPr>
          <w:ilvl w:val="0"/>
          <w:numId w:val="11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Opis infrastruktury kąpieliska, w tym urządzeń sanitarnych;</w:t>
      </w:r>
    </w:p>
    <w:p w:rsidR="00507436" w:rsidRPr="00D76E2F" w:rsidRDefault="00507436" w:rsidP="00507436">
      <w:pPr>
        <w:numPr>
          <w:ilvl w:val="0"/>
          <w:numId w:val="11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sposobu gospodarki odpadami.</w:t>
      </w:r>
    </w:p>
    <w:p w:rsidR="00507436" w:rsidRPr="00D76E2F" w:rsidRDefault="00507436" w:rsidP="005074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wniosku, o którym wyżej mowa należy dołączyć:</w:t>
      </w:r>
    </w:p>
    <w:p w:rsidR="00507436" w:rsidRPr="00D76E2F" w:rsidRDefault="00507436" w:rsidP="00507436">
      <w:pPr>
        <w:numPr>
          <w:ilvl w:val="0"/>
          <w:numId w:val="12"/>
        </w:numPr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zgłoszenia </w:t>
      </w:r>
      <w:proofErr w:type="spellStart"/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wodnoprawnego</w:t>
      </w:r>
      <w:proofErr w:type="spellEnd"/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Ustawie Prawo wodne art. 394 ust.1 pkt.4, wraz z zaświadczeniem o niezgłoszeniu sprzeciwu, o którym mowa w art. 423 ust. 9;</w:t>
      </w:r>
    </w:p>
    <w:p w:rsidR="00507436" w:rsidRPr="007E15FD" w:rsidRDefault="00507436" w:rsidP="00507436">
      <w:pPr>
        <w:numPr>
          <w:ilvl w:val="0"/>
          <w:numId w:val="12"/>
        </w:numPr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dotyczące planowanego kąpieliska:</w:t>
      </w:r>
    </w:p>
    <w:p w:rsidR="00507436" w:rsidRPr="00D76E2F" w:rsidRDefault="00507436" w:rsidP="00507436">
      <w:pPr>
        <w:spacing w:after="0" w:line="276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a) aktualny profil wody w kąpielisku,</w:t>
      </w:r>
    </w:p>
    <w:p w:rsidR="00507436" w:rsidRDefault="00507436" w:rsidP="00507436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 kąpieliska w poprzednim sezonie kąpi</w:t>
      </w:r>
      <w:r w:rsidRPr="007E1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elowym (czynne, nieczynne) albo </w:t>
      </w: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wzmianki, że wniosek dotyczy kąpieliska nowo utworzonego,</w:t>
      </w:r>
    </w:p>
    <w:p w:rsidR="00507436" w:rsidRDefault="00507436" w:rsidP="00507436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7436" w:rsidRDefault="00507436" w:rsidP="00507436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7436" w:rsidRDefault="00507436" w:rsidP="00507436">
      <w:p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7436" w:rsidRPr="00D76E2F" w:rsidRDefault="00507436" w:rsidP="00507436">
      <w:p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c) ocena jakości wody i klasyfikacja wody w kąpielisku w poprzednim sezonie kąpielowym, jeżeli wniosek dotyczy istniejącego kąpieliska,</w:t>
      </w:r>
    </w:p>
    <w:p w:rsidR="00507436" w:rsidRPr="00D76E2F" w:rsidRDefault="00507436" w:rsidP="00507436">
      <w:pPr>
        <w:spacing w:after="0" w:line="276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d) udogodnienia i środki podjęte w celu promowania kąpieli;</w:t>
      </w:r>
    </w:p>
    <w:p w:rsidR="00507436" w:rsidRPr="00D76E2F" w:rsidRDefault="00507436" w:rsidP="00507436">
      <w:pPr>
        <w:numPr>
          <w:ilvl w:val="0"/>
          <w:numId w:val="12"/>
        </w:numPr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Zgodę właściciela wód oraz właściciela gruntu przylegającego do kąpieliska na utworzenie kąpieliska.</w:t>
      </w:r>
    </w:p>
    <w:p w:rsidR="00507436" w:rsidRPr="007E15FD" w:rsidRDefault="00507436" w:rsidP="005074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wniosek jest niekompletny, </w:t>
      </w:r>
      <w:r w:rsidRPr="007E15F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wzywa organizatora do jego uzupełnienia w terminie 7 dni od dnia doręczenia wezwania. Projekt uchwały zostaje podany do publicznej wiadomości na okres 21 dni.</w:t>
      </w:r>
    </w:p>
    <w:p w:rsidR="00507436" w:rsidRPr="007E15FD" w:rsidRDefault="00507436" w:rsidP="005074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7436" w:rsidRPr="00D76E2F" w:rsidRDefault="00507436" w:rsidP="005074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przepisami ustawy (art.</w:t>
      </w:r>
      <w:r w:rsidRPr="007E1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Pr="007E1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przypadku gdy nie jest uzasadnione utworzenie kąpieliska, rada gminy może wyrazić, w drodze uchwały będącej aktem prawa miejscowego, zgodę na utworzenie </w:t>
      </w:r>
      <w:r w:rsidRPr="007E15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miejsca okazjonalnie wykorzystywanego do kąpieli, funkcjonującego przez okres nie dłuższy niż 30 dni w roku kalendarzowym</w:t>
      </w: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określając sezon kąpielowy dla miejsca okazjonalnie wykorzystywanego do kąpieli.</w:t>
      </w:r>
    </w:p>
    <w:p w:rsidR="00507436" w:rsidRPr="00D76E2F" w:rsidRDefault="00507436" w:rsidP="005074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 brak było regulacji dotyczącej okresu funkcjonowania miejsca wykorzystywanego do kąpieli.</w:t>
      </w:r>
    </w:p>
    <w:p w:rsidR="00507436" w:rsidRPr="00D76E2F" w:rsidRDefault="00507436" w:rsidP="005074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Ponadto, wg </w:t>
      </w:r>
      <w:r w:rsidRPr="007E15F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 formalny tworzenia miejsc okazjonalnie wykorzystywanych do kąpieli, został zmieniony w sposób zbliżony do tworzenia kąpieliska. </w:t>
      </w:r>
      <w:r w:rsidRPr="007E15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Organizator miejsca okazjonalnie wykorzystywanego do kąpieli, w terminie </w:t>
      </w:r>
      <w:r w:rsidRPr="007E15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 krótszym niż 30 dni przed planowanym otwarciem</w:t>
      </w:r>
      <w:r w:rsidRPr="007E15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miejsca okazjonalnie wykorzystywanego do kąpieli, przekazuje Burmistrzowi wniosek o wyrażenie zgody na utworzenie miejsca okazjonalnie wykorzystywanego do kąpieli.</w:t>
      </w:r>
    </w:p>
    <w:p w:rsidR="00507436" w:rsidRPr="00D76E2F" w:rsidRDefault="00507436" w:rsidP="005074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Wniosek, o którym mowa, zawiera:</w:t>
      </w:r>
    </w:p>
    <w:p w:rsidR="00507436" w:rsidRPr="00D76E2F" w:rsidRDefault="00507436" w:rsidP="00507436">
      <w:pPr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albo nazwę oraz adres organizatora;</w:t>
      </w:r>
    </w:p>
    <w:p w:rsidR="00507436" w:rsidRPr="00D76E2F" w:rsidRDefault="00507436" w:rsidP="00507436">
      <w:pPr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i adres miejsca okazjonalnie wykorzystywanego do kąpieli oraz opis granicy miejsca okazjonalnie wykorzystywanego do kąpieli na aktualnej mapie topograficznej albo </w:t>
      </w:r>
      <w:proofErr w:type="spellStart"/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ortofotomapie</w:t>
      </w:r>
      <w:proofErr w:type="spellEnd"/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wykaz współrzędnych punktów załamania granicy miejsca okazjonalnie wykorzystywanego do kąpieli;</w:t>
      </w:r>
    </w:p>
    <w:p w:rsidR="00507436" w:rsidRPr="00D76E2F" w:rsidRDefault="00507436" w:rsidP="00507436">
      <w:pPr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długości linii brzegowej miejsca okazjonalnie wykorzystywanego do kąpieli;</w:t>
      </w:r>
    </w:p>
    <w:p w:rsidR="00507436" w:rsidRPr="00D76E2F" w:rsidRDefault="00507436" w:rsidP="00507436">
      <w:pPr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przewidywanej maksymalnej liczby osób korzystających dziennie z miejsca okazjonalnie wykorzystywanego do kąpieli;</w:t>
      </w:r>
    </w:p>
    <w:p w:rsidR="00507436" w:rsidRPr="00D76E2F" w:rsidRDefault="00507436" w:rsidP="00507436">
      <w:pPr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terminów otwarcia i zamknięcia miejsca okazjonalnie wykorzystywanego do kąpieli;</w:t>
      </w:r>
    </w:p>
    <w:p w:rsidR="00507436" w:rsidRPr="00D76E2F" w:rsidRDefault="00507436" w:rsidP="00507436">
      <w:pPr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terminów poboru próbek wody;</w:t>
      </w:r>
    </w:p>
    <w:p w:rsidR="00507436" w:rsidRPr="00D76E2F" w:rsidRDefault="00507436" w:rsidP="00507436">
      <w:pPr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Opis infrastruktury miejsca okazjonalnie wykorzystywanego do kąpieli, w tym urządzeń sanitarnych;</w:t>
      </w:r>
    </w:p>
    <w:p w:rsidR="00507436" w:rsidRPr="00D76E2F" w:rsidRDefault="00507436" w:rsidP="00507436">
      <w:pPr>
        <w:numPr>
          <w:ilvl w:val="0"/>
          <w:numId w:val="13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sposobu gospodarki odpadami.</w:t>
      </w:r>
    </w:p>
    <w:p w:rsidR="00507436" w:rsidRPr="00D76E2F" w:rsidRDefault="00507436" w:rsidP="005074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należy dołączyć:</w:t>
      </w:r>
    </w:p>
    <w:p w:rsidR="00507436" w:rsidRPr="00D76E2F" w:rsidRDefault="00507436" w:rsidP="00507436">
      <w:pPr>
        <w:numPr>
          <w:ilvl w:val="0"/>
          <w:numId w:val="14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Zgodę właściciela wód oraz właściciela gruntu przylegającego do planowanego miejsca okazjonalnie wykorzystywanego do kąpieli na utworzenie miejsca okazjonalnie wykorzystywanego do kąpieli;</w:t>
      </w:r>
    </w:p>
    <w:p w:rsidR="00507436" w:rsidRDefault="00507436" w:rsidP="00507436">
      <w:pPr>
        <w:numPr>
          <w:ilvl w:val="0"/>
          <w:numId w:val="14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Informację, czy w poprzednich latach było w tym miejscu tworzone miejsce okazjonalnie wykorzystywane do kąpieli albo kąpielisko;</w:t>
      </w:r>
    </w:p>
    <w:p w:rsidR="00507436" w:rsidRPr="007E15FD" w:rsidRDefault="00507436" w:rsidP="00507436">
      <w:pPr>
        <w:numPr>
          <w:ilvl w:val="0"/>
          <w:numId w:val="14"/>
        </w:numPr>
        <w:tabs>
          <w:tab w:val="clear" w:pos="720"/>
          <w:tab w:val="num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braku potrzeby utworzenia kąpieliska.</w:t>
      </w:r>
    </w:p>
    <w:p w:rsidR="00507436" w:rsidRDefault="00507436" w:rsidP="005074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7436" w:rsidRDefault="00507436" w:rsidP="005074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7436" w:rsidRDefault="00507436" w:rsidP="005074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7436" w:rsidRPr="00D76E2F" w:rsidRDefault="00507436" w:rsidP="005074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wniosek jest niekompletny, podlega procedurze uzupełnienia w terminie 7 dni od dnia otrzymania wezwania.</w:t>
      </w:r>
    </w:p>
    <w:p w:rsidR="00507436" w:rsidRPr="007E15FD" w:rsidRDefault="00507436" w:rsidP="005074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dotyczący kąpieliska i miejsca okazjonalnie wykorzystywanego do kąpieli wraz z wnioskiem i dokumentami organizatora  przekazuje </w:t>
      </w:r>
      <w:r w:rsidRPr="007E1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D76E2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zaopiniowania Wodom Polskim, właścicielom wód oraz właściwemu organowi Inspekcji Ochrony Środowiska i państwowemu powia</w:t>
      </w:r>
      <w:r w:rsidRPr="007E15FD">
        <w:rPr>
          <w:rFonts w:ascii="Times New Roman" w:eastAsia="Times New Roman" w:hAnsi="Times New Roman" w:cs="Times New Roman"/>
          <w:sz w:val="24"/>
          <w:szCs w:val="24"/>
          <w:lang w:eastAsia="pl-PL"/>
        </w:rPr>
        <w:t>towemu inspektorowi sanitarnemu.</w:t>
      </w:r>
    </w:p>
    <w:p w:rsidR="00507436" w:rsidRPr="007E15FD" w:rsidRDefault="00507436" w:rsidP="005074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7436" w:rsidRPr="007E15FD" w:rsidRDefault="00507436" w:rsidP="005074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7436" w:rsidRPr="007E15FD" w:rsidRDefault="00507436" w:rsidP="005074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6DA2" w:rsidRDefault="006F6DA2" w:rsidP="006F6DA2">
      <w:pPr>
        <w:tabs>
          <w:tab w:val="right" w:pos="9000"/>
        </w:tabs>
        <w:spacing w:after="0" w:line="240" w:lineRule="auto"/>
        <w:rPr>
          <w:sz w:val="20"/>
          <w:szCs w:val="20"/>
        </w:rPr>
      </w:pPr>
    </w:p>
    <w:p w:rsidR="006F6DA2" w:rsidRDefault="006F6DA2" w:rsidP="006F6DA2">
      <w:pPr>
        <w:tabs>
          <w:tab w:val="right" w:pos="9000"/>
        </w:tabs>
        <w:spacing w:after="0" w:line="240" w:lineRule="auto"/>
        <w:rPr>
          <w:sz w:val="20"/>
          <w:szCs w:val="20"/>
        </w:rPr>
      </w:pPr>
    </w:p>
    <w:p w:rsidR="006F6DA2" w:rsidRDefault="006F6DA2" w:rsidP="006F6DA2">
      <w:pPr>
        <w:tabs>
          <w:tab w:val="right" w:pos="9000"/>
        </w:tabs>
        <w:spacing w:after="0" w:line="240" w:lineRule="auto"/>
        <w:rPr>
          <w:sz w:val="20"/>
          <w:szCs w:val="20"/>
        </w:rPr>
      </w:pPr>
    </w:p>
    <w:p w:rsidR="006F6DA2" w:rsidRDefault="006F6DA2" w:rsidP="006F6DA2">
      <w:pPr>
        <w:tabs>
          <w:tab w:val="right" w:pos="9000"/>
        </w:tabs>
        <w:spacing w:after="0" w:line="240" w:lineRule="auto"/>
        <w:rPr>
          <w:sz w:val="20"/>
          <w:szCs w:val="20"/>
        </w:rPr>
      </w:pPr>
    </w:p>
    <w:p w:rsidR="006F6DA2" w:rsidRDefault="006F6DA2" w:rsidP="006F6DA2">
      <w:pPr>
        <w:tabs>
          <w:tab w:val="right" w:pos="9000"/>
        </w:tabs>
        <w:spacing w:after="0" w:line="240" w:lineRule="auto"/>
        <w:rPr>
          <w:sz w:val="20"/>
          <w:szCs w:val="20"/>
        </w:rPr>
      </w:pPr>
    </w:p>
    <w:p w:rsidR="006F6DA2" w:rsidRDefault="006F6DA2" w:rsidP="006F6DA2">
      <w:pPr>
        <w:tabs>
          <w:tab w:val="right" w:pos="9000"/>
        </w:tabs>
        <w:spacing w:after="0" w:line="240" w:lineRule="auto"/>
        <w:rPr>
          <w:sz w:val="20"/>
          <w:szCs w:val="20"/>
        </w:rPr>
      </w:pPr>
    </w:p>
    <w:p w:rsidR="00A54A26" w:rsidRDefault="00A54A26" w:rsidP="006F6DA2">
      <w:pPr>
        <w:spacing w:after="0" w:line="240" w:lineRule="auto"/>
        <w:rPr>
          <w:rFonts w:ascii="Times New Roman" w:hAnsi="Times New Roman"/>
        </w:rPr>
      </w:pPr>
    </w:p>
    <w:p w:rsidR="00A54A26" w:rsidRDefault="00A54A26" w:rsidP="006F6DA2">
      <w:pPr>
        <w:spacing w:after="0" w:line="240" w:lineRule="auto"/>
        <w:rPr>
          <w:rFonts w:ascii="Times New Roman" w:hAnsi="Times New Roman"/>
        </w:rPr>
      </w:pPr>
    </w:p>
    <w:p w:rsidR="00A54A26" w:rsidRDefault="00A54A26" w:rsidP="006F6DA2">
      <w:pPr>
        <w:spacing w:after="0" w:line="240" w:lineRule="auto"/>
        <w:rPr>
          <w:rFonts w:ascii="Times New Roman" w:hAnsi="Times New Roman"/>
        </w:rPr>
      </w:pPr>
    </w:p>
    <w:p w:rsidR="00A54A26" w:rsidRDefault="00A54A26" w:rsidP="006F6DA2">
      <w:pPr>
        <w:spacing w:after="0" w:line="240" w:lineRule="auto"/>
        <w:rPr>
          <w:rFonts w:ascii="Times New Roman" w:hAnsi="Times New Roman"/>
        </w:rPr>
      </w:pPr>
    </w:p>
    <w:p w:rsidR="00A54A26" w:rsidRDefault="00A54A26" w:rsidP="006F6DA2">
      <w:pPr>
        <w:spacing w:after="0" w:line="240" w:lineRule="auto"/>
        <w:rPr>
          <w:rFonts w:ascii="Times New Roman" w:hAnsi="Times New Roman"/>
        </w:rPr>
      </w:pPr>
    </w:p>
    <w:p w:rsidR="00A54A26" w:rsidRDefault="00A54A26" w:rsidP="006F6DA2">
      <w:pPr>
        <w:spacing w:after="0" w:line="240" w:lineRule="auto"/>
        <w:rPr>
          <w:rFonts w:ascii="Times New Roman" w:hAnsi="Times New Roman"/>
        </w:rPr>
      </w:pPr>
    </w:p>
    <w:p w:rsidR="00A54A26" w:rsidRDefault="00A54A26" w:rsidP="006F6DA2">
      <w:pPr>
        <w:spacing w:after="0" w:line="240" w:lineRule="auto"/>
        <w:rPr>
          <w:rFonts w:ascii="Times New Roman" w:hAnsi="Times New Roman"/>
        </w:rPr>
      </w:pPr>
    </w:p>
    <w:p w:rsidR="00A54A26" w:rsidRDefault="00A54A26" w:rsidP="006F6DA2">
      <w:pPr>
        <w:spacing w:after="0" w:line="240" w:lineRule="auto"/>
        <w:rPr>
          <w:rFonts w:ascii="Times New Roman" w:hAnsi="Times New Roman"/>
        </w:rPr>
      </w:pPr>
    </w:p>
    <w:p w:rsidR="00A54A26" w:rsidRDefault="00A54A26" w:rsidP="006F6DA2">
      <w:pPr>
        <w:spacing w:after="0" w:line="240" w:lineRule="auto"/>
        <w:rPr>
          <w:rFonts w:ascii="Times New Roman" w:hAnsi="Times New Roman"/>
        </w:rPr>
      </w:pPr>
    </w:p>
    <w:p w:rsidR="00A54A26" w:rsidRDefault="00A54A26" w:rsidP="006F6DA2">
      <w:pPr>
        <w:spacing w:after="0" w:line="240" w:lineRule="auto"/>
        <w:rPr>
          <w:rFonts w:ascii="Times New Roman" w:hAnsi="Times New Roman"/>
        </w:rPr>
      </w:pPr>
    </w:p>
    <w:p w:rsidR="00A54A26" w:rsidRDefault="00A54A26" w:rsidP="006F6DA2">
      <w:pPr>
        <w:spacing w:after="0" w:line="240" w:lineRule="auto"/>
        <w:rPr>
          <w:rFonts w:ascii="Times New Roman" w:hAnsi="Times New Roman"/>
        </w:rPr>
      </w:pPr>
    </w:p>
    <w:p w:rsidR="00A54A26" w:rsidRDefault="00A54A26" w:rsidP="006F6DA2">
      <w:pPr>
        <w:spacing w:after="0" w:line="240" w:lineRule="auto"/>
        <w:rPr>
          <w:rFonts w:ascii="Times New Roman" w:hAnsi="Times New Roman"/>
        </w:rPr>
      </w:pPr>
    </w:p>
    <w:p w:rsidR="00A54A26" w:rsidRDefault="00A54A26" w:rsidP="006F6DA2">
      <w:pPr>
        <w:spacing w:after="0" w:line="240" w:lineRule="auto"/>
        <w:rPr>
          <w:rFonts w:ascii="Times New Roman" w:hAnsi="Times New Roman"/>
        </w:rPr>
      </w:pPr>
    </w:p>
    <w:p w:rsidR="00A54A26" w:rsidRDefault="00A54A26" w:rsidP="006F6DA2">
      <w:pPr>
        <w:spacing w:after="0" w:line="240" w:lineRule="auto"/>
        <w:rPr>
          <w:rFonts w:ascii="Times New Roman" w:hAnsi="Times New Roman"/>
        </w:rPr>
      </w:pPr>
    </w:p>
    <w:p w:rsidR="00A54A26" w:rsidRDefault="00A54A26" w:rsidP="00A54A26">
      <w:pPr>
        <w:spacing w:after="0"/>
        <w:rPr>
          <w:rFonts w:ascii="Times New Roman" w:hAnsi="Times New Roman"/>
        </w:rPr>
      </w:pPr>
    </w:p>
    <w:p w:rsidR="00A54A26" w:rsidRDefault="00A54A26" w:rsidP="00A54A26">
      <w:pPr>
        <w:spacing w:after="0"/>
        <w:rPr>
          <w:rFonts w:ascii="Times New Roman" w:hAnsi="Times New Roman"/>
        </w:rPr>
      </w:pPr>
    </w:p>
    <w:p w:rsidR="006F6DA2" w:rsidRDefault="006F6DA2" w:rsidP="00A54A26">
      <w:pPr>
        <w:spacing w:after="0"/>
        <w:rPr>
          <w:rFonts w:ascii="Times New Roman" w:hAnsi="Times New Roman"/>
        </w:rPr>
      </w:pPr>
    </w:p>
    <w:p w:rsidR="006F6DA2" w:rsidRDefault="006F6DA2" w:rsidP="00A54A26">
      <w:pPr>
        <w:spacing w:after="0"/>
        <w:rPr>
          <w:rFonts w:ascii="Times New Roman" w:hAnsi="Times New Roman"/>
        </w:rPr>
      </w:pPr>
    </w:p>
    <w:p w:rsidR="006F6DA2" w:rsidRDefault="006F6DA2" w:rsidP="00A54A26">
      <w:pPr>
        <w:spacing w:after="0"/>
        <w:rPr>
          <w:rFonts w:ascii="Times New Roman" w:hAnsi="Times New Roman"/>
        </w:rPr>
      </w:pPr>
    </w:p>
    <w:p w:rsidR="006F6DA2" w:rsidRDefault="006F6DA2" w:rsidP="00A54A26">
      <w:pPr>
        <w:spacing w:after="0"/>
        <w:rPr>
          <w:rFonts w:ascii="Times New Roman" w:hAnsi="Times New Roman"/>
        </w:rPr>
      </w:pPr>
    </w:p>
    <w:p w:rsidR="006F6DA2" w:rsidRDefault="006F6DA2" w:rsidP="00A54A26">
      <w:pPr>
        <w:spacing w:after="0"/>
        <w:rPr>
          <w:rFonts w:ascii="Times New Roman" w:hAnsi="Times New Roman"/>
        </w:rPr>
      </w:pPr>
    </w:p>
    <w:p w:rsidR="006F6DA2" w:rsidRDefault="006F6DA2" w:rsidP="00A54A26">
      <w:pPr>
        <w:spacing w:after="0"/>
        <w:rPr>
          <w:rFonts w:ascii="Times New Roman" w:hAnsi="Times New Roman"/>
        </w:rPr>
      </w:pPr>
    </w:p>
    <w:p w:rsidR="006F6DA2" w:rsidRDefault="006F6DA2" w:rsidP="00A54A26">
      <w:pPr>
        <w:spacing w:after="0"/>
        <w:rPr>
          <w:rFonts w:ascii="Times New Roman" w:hAnsi="Times New Roman"/>
        </w:rPr>
      </w:pPr>
    </w:p>
    <w:p w:rsidR="006F6DA2" w:rsidRDefault="006F6DA2" w:rsidP="00A54A26">
      <w:pPr>
        <w:spacing w:after="0"/>
        <w:rPr>
          <w:rFonts w:ascii="Times New Roman" w:hAnsi="Times New Roman"/>
        </w:rPr>
      </w:pPr>
    </w:p>
    <w:p w:rsidR="006F6DA2" w:rsidRDefault="006F6DA2" w:rsidP="00A54A26">
      <w:pPr>
        <w:spacing w:after="0"/>
        <w:rPr>
          <w:rFonts w:ascii="Times New Roman" w:hAnsi="Times New Roman"/>
        </w:rPr>
      </w:pPr>
    </w:p>
    <w:p w:rsidR="006F6DA2" w:rsidRDefault="006F6DA2" w:rsidP="00A54A26">
      <w:pPr>
        <w:spacing w:after="0"/>
        <w:rPr>
          <w:rFonts w:ascii="Times New Roman" w:hAnsi="Times New Roman"/>
        </w:rPr>
      </w:pPr>
    </w:p>
    <w:p w:rsidR="006F6DA2" w:rsidRDefault="006F6DA2" w:rsidP="00A54A26">
      <w:pPr>
        <w:spacing w:after="0"/>
        <w:rPr>
          <w:rFonts w:ascii="Times New Roman" w:hAnsi="Times New Roman"/>
        </w:rPr>
      </w:pPr>
    </w:p>
    <w:p w:rsidR="002E7248" w:rsidRPr="00A54A26" w:rsidRDefault="002E7248" w:rsidP="00A54A26">
      <w:pPr>
        <w:spacing w:after="0"/>
      </w:pPr>
    </w:p>
    <w:sectPr w:rsidR="002E7248" w:rsidRPr="00A54A26" w:rsidSect="00A54A2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55141C"/>
    <w:multiLevelType w:val="hybridMultilevel"/>
    <w:tmpl w:val="561CC89C"/>
    <w:lvl w:ilvl="0" w:tplc="E43A05EE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D5C03"/>
    <w:multiLevelType w:val="multilevel"/>
    <w:tmpl w:val="47B201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3E6D17"/>
    <w:multiLevelType w:val="multilevel"/>
    <w:tmpl w:val="01FC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5C0331"/>
    <w:multiLevelType w:val="singleLevel"/>
    <w:tmpl w:val="86BC69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6">
    <w:nsid w:val="276C11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293945"/>
    <w:multiLevelType w:val="multilevel"/>
    <w:tmpl w:val="191EFD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2D7D60"/>
    <w:multiLevelType w:val="multilevel"/>
    <w:tmpl w:val="1DA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F1829"/>
    <w:multiLevelType w:val="hybridMultilevel"/>
    <w:tmpl w:val="27A2CD0C"/>
    <w:lvl w:ilvl="0" w:tplc="E43A05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82EBB"/>
    <w:multiLevelType w:val="multilevel"/>
    <w:tmpl w:val="F118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3087D"/>
    <w:multiLevelType w:val="hybridMultilevel"/>
    <w:tmpl w:val="9844E820"/>
    <w:lvl w:ilvl="0" w:tplc="E43A05EE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DB2C02"/>
    <w:multiLevelType w:val="multilevel"/>
    <w:tmpl w:val="1BDE85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8581BAE"/>
    <w:multiLevelType w:val="multilevel"/>
    <w:tmpl w:val="C7F0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</w:num>
  <w:num w:numId="11">
    <w:abstractNumId w:val="13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37432"/>
    <w:rsid w:val="0021194F"/>
    <w:rsid w:val="002E7248"/>
    <w:rsid w:val="00507436"/>
    <w:rsid w:val="006F6DA2"/>
    <w:rsid w:val="008B2735"/>
    <w:rsid w:val="008D5AAB"/>
    <w:rsid w:val="009C631D"/>
    <w:rsid w:val="00A31196"/>
    <w:rsid w:val="00A37432"/>
    <w:rsid w:val="00A54A26"/>
    <w:rsid w:val="00BD11B0"/>
    <w:rsid w:val="00C70D18"/>
    <w:rsid w:val="00DB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785"/>
  </w:style>
  <w:style w:type="paragraph" w:styleId="Nagwek1">
    <w:name w:val="heading 1"/>
    <w:basedOn w:val="Normalny"/>
    <w:next w:val="Normalny"/>
    <w:link w:val="Nagwek1Znak"/>
    <w:qFormat/>
    <w:rsid w:val="00A54A2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4A26"/>
    <w:pPr>
      <w:keepNext/>
      <w:numPr>
        <w:ilvl w:val="1"/>
        <w:numId w:val="2"/>
      </w:numPr>
      <w:suppressAutoHyphens/>
      <w:spacing w:after="0" w:line="240" w:lineRule="auto"/>
      <w:ind w:left="1800"/>
      <w:jc w:val="center"/>
      <w:outlineLvl w:val="1"/>
    </w:pPr>
    <w:rPr>
      <w:rFonts w:ascii="Arial" w:eastAsia="Times New Roman" w:hAnsi="Arial" w:cs="Times New Roman"/>
      <w:b/>
      <w:bCs/>
      <w:sz w:val="23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A2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54A26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54A26"/>
    <w:rPr>
      <w:rFonts w:ascii="Arial" w:eastAsia="Times New Roman" w:hAnsi="Arial" w:cs="Times New Roman"/>
      <w:b/>
      <w:bCs/>
      <w:sz w:val="23"/>
      <w:szCs w:val="20"/>
      <w:lang w:eastAsia="ar-SA"/>
    </w:rPr>
  </w:style>
  <w:style w:type="paragraph" w:customStyle="1" w:styleId="WW-Tekstpodstawowy2">
    <w:name w:val="WW-Tekst podstawowy 2"/>
    <w:basedOn w:val="Normalny"/>
    <w:rsid w:val="00A54A26"/>
    <w:pPr>
      <w:suppressAutoHyphens/>
      <w:spacing w:after="0" w:line="360" w:lineRule="auto"/>
    </w:pPr>
    <w:rPr>
      <w:rFonts w:ascii="Arial" w:eastAsia="Times New Roman" w:hAnsi="Arial" w:cs="Times New Roman"/>
      <w:bCs/>
      <w:sz w:val="2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Prętka Szulc</dc:creator>
  <cp:lastModifiedBy>AF</cp:lastModifiedBy>
  <cp:revision>2</cp:revision>
  <cp:lastPrinted>2018-11-08T09:18:00Z</cp:lastPrinted>
  <dcterms:created xsi:type="dcterms:W3CDTF">2018-11-09T12:01:00Z</dcterms:created>
  <dcterms:modified xsi:type="dcterms:W3CDTF">2018-11-09T12:01:00Z</dcterms:modified>
</cp:coreProperties>
</file>